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September 12,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single"/>
          <w:vertAlign w:val="baseline"/>
          <w:rtl w:val="0"/>
        </w:rPr>
        <w:t xml:space="preserve">EXCEED ALLOWABLE GROWTH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Allowable Growth Rate of 2.50% and accessing the applicable allowable growth rate of 3.7536%.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Hearing to Determine Whether the School District should implement the authority relating to exceeding the Basic Allowable Growth Rate of 2.50% and accessing the applicable allowable growth rate of 3.7536%.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single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Support, Opposition, Criticism, Suggestions or Observations of District Patrons to the Proposed Budgets for all Funds for 2005-2006 Budget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12,226,077.00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730,324.01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299,395.32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683,396.15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407,040.29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661,197.50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2,180,748.98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2,712,437.00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</w:r>
      <w:r w:rsidDel="00000000" w:rsidR="00000000" w:rsidRPr="00000000">
        <w:rPr>
          <w:rFonts w:ascii="Geneva" w:cs="Geneva" w:eastAsia="Geneva" w:hAnsi="Geneva"/>
          <w:sz w:val="20"/>
          <w:szCs w:val="20"/>
          <w:u w:val="single"/>
          <w:vertAlign w:val="baseline"/>
          <w:rtl w:val="0"/>
        </w:rPr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19,950,616.25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4,547,226.50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System Property Tax requirements</w:t>
        <w:tab/>
        <w:t xml:space="preserve">$</w:t>
        <w:tab/>
        <w:t xml:space="preserve">   4,712,293.65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1.050000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Excluded from Levy Limit</w:t>
        <w:tab/>
        <w:tab/>
        <w:tab/>
        <w:t xml:space="preserve">$</w:t>
        <w:tab/>
        <w:t xml:space="preserve">           .086114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Total of All Levies for 2005-2006</w:t>
        <w:tab/>
        <w:tab/>
        <w:tab/>
        <w:t xml:space="preserve">$</w:t>
        <w:tab/>
        <w:t xml:space="preserve">         1.136114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singl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August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two (2) computers and supplies from Wal-Mart/Frito Lay (Activities Dept)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Tennis Court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Contract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Possible Nomination of Candidate for Region 14 Director – NASB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Intramural/Activity Coordinator position and compensation package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final bills on Weiland Field Building Project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to implement the authority to access the applicable allowable growth rate of 3.7536%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to exceed the $1.05 levy limitation by an amount equal to the reduction in State Aid due to the Temporary Aid Adjustment Factor in the amount of $128,115.07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hanging="36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G,   Consideration of approval of the Budgets for all Funds for the 2005-2006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12,226,077.00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730,324.01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Employee Benefit Fund Budget of expenditures</w:t>
        <w:tab/>
        <w:t xml:space="preserve">$</w:t>
        <w:tab/>
        <w:t xml:space="preserve">      299,395.32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Activities Fund Budget of expenditures</w:t>
        <w:tab/>
        <w:tab/>
        <w:t xml:space="preserve">$</w:t>
        <w:tab/>
        <w:t xml:space="preserve">      683,396.15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407,040.29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661,197.50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2,180,748.98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2,712,437.00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Fee Fund Budget of expenditures</w:t>
        <w:tab/>
        <w:t xml:space="preserve">$</w:t>
        <w:tab/>
      </w:r>
      <w:r w:rsidDel="00000000" w:rsidR="00000000" w:rsidRPr="00000000">
        <w:rPr>
          <w:rFonts w:ascii="Geneva" w:cs="Geneva" w:eastAsia="Geneva" w:hAnsi="Geneva"/>
          <w:sz w:val="20"/>
          <w:szCs w:val="20"/>
          <w:u w:val="single"/>
          <w:vertAlign w:val="baseline"/>
          <w:rtl w:val="0"/>
        </w:rPr>
        <w:t xml:space="preserve">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Budgets of expenditures for all funds</w:t>
        <w:tab/>
        <w:tab/>
        <w:t xml:space="preserve">$</w:t>
        <w:tab/>
        <w:t xml:space="preserve"> 19,950,616.25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District Property Tax requirements</w:t>
        <w:tab/>
        <w:t xml:space="preserve">$</w:t>
        <w:tab/>
        <w:t xml:space="preserve">   4,547,226.50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Budget of System Property Tax requirements</w:t>
        <w:tab/>
        <w:t xml:space="preserve">$</w:t>
        <w:tab/>
        <w:t xml:space="preserve">   4,712,293.65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1.050000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Total Levy Excluded from Levy Limit</w:t>
        <w:tab/>
        <w:t xml:space="preserve"> </w:t>
        <w:tab/>
        <w:t xml:space="preserve"> </w:t>
        <w:tab/>
        <w:t xml:space="preserve">$</w:t>
        <w:tab/>
        <w:t xml:space="preserve">           .086114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 Total of All Levies for 2005-2006</w:t>
        <w:tab/>
        <w:tab/>
        <w:tab/>
        <w:t xml:space="preserve">$</w:t>
        <w:tab/>
        <w:t xml:space="preserve">         1.136114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Adjournment of regular meeting to reconvene as a public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single"/>
          <w:vertAlign w:val="baseline"/>
          <w:rtl w:val="0"/>
        </w:rPr>
        <w:t xml:space="preserve">PUBLIC HEARING FOR CONSIDERATION OF APPROVAL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single"/>
          <w:vertAlign w:val="baseline"/>
          <w:rtl w:val="0"/>
        </w:rPr>
        <w:t xml:space="preserve">OF THE 2005-2006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Hearing for Consideration of Approval of the 2005-2006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comments from the public regarding support, opposition, criticism, suggestions, or observations about the 2005-2006 tax request resolution in the amount of $4,712,293.65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 and reconvene in regular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single"/>
          <w:vertAlign w:val="baseline"/>
          <w:rtl w:val="0"/>
        </w:rPr>
        <w:t xml:space="preserve">REGULAR MEETING AGENDA (continued)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 xml:space="preserve">     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                        A.  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H.   Consideration of Approval of the 2005-2006 Tax Request Resolution for the General Fund in                               the amount of $4,712,293.65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  IX</w:t>
        <w:tab/>
        <w:t xml:space="preserve">     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05.09.12  agenda</w:t>
      <w:tab/>
      <w:t xml:space="preserve">7 September 2006</w:t>
      <w:tab/>
      <w:t xml:space="preserve">9:02:19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